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D" w:rsidRPr="0004279C" w:rsidRDefault="00D523BD" w:rsidP="00B8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28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>
            <v:imagedata r:id="rId4" o:title="" croptop="20102f" cropbottom="1049f" cropleft="6310f" cropright="4983f"/>
          </v:shape>
        </w:pict>
      </w:r>
    </w:p>
    <w:p w:rsidR="00D523BD" w:rsidRPr="0004279C" w:rsidRDefault="00D523BD" w:rsidP="00042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523BD" w:rsidRPr="0004279C" w:rsidRDefault="00D523BD" w:rsidP="00042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Динского сельского поселения Динского района</w:t>
      </w:r>
    </w:p>
    <w:p w:rsidR="00D523BD" w:rsidRPr="0004279C" w:rsidRDefault="00D523BD" w:rsidP="00042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79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523BD" w:rsidRDefault="00D523BD" w:rsidP="00042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Pr="0004279C" w:rsidRDefault="00D523BD" w:rsidP="00042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Pr="0004279C" w:rsidRDefault="00D523BD" w:rsidP="0004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 сентября 2012 года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215-35/2</w:t>
      </w:r>
    </w:p>
    <w:p w:rsidR="00D523BD" w:rsidRDefault="00D523BD" w:rsidP="00042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BD" w:rsidRDefault="00D523BD" w:rsidP="00042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ст. Динская</w:t>
      </w:r>
    </w:p>
    <w:p w:rsidR="00D523BD" w:rsidRDefault="00D523BD" w:rsidP="00C85B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контрольно-счетному органу муниципального образования Динской район полномочий контрольно-счетного </w:t>
      </w:r>
    </w:p>
    <w:p w:rsidR="00D523BD" w:rsidRPr="0004279C" w:rsidRDefault="00D523BD" w:rsidP="00C85B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органа Динского сельского поселения Динского района по осуществлению внешнего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финансового контроля</w:t>
      </w:r>
    </w:p>
    <w:p w:rsidR="00D523BD" w:rsidRPr="0004279C" w:rsidRDefault="00D523BD" w:rsidP="00042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BD" w:rsidRDefault="00D523BD" w:rsidP="00C85B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1BE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</w:t>
      </w:r>
      <w:r w:rsidRPr="009E2269">
        <w:rPr>
          <w:rFonts w:ascii="Times New Roman" w:hAnsi="Times New Roman" w:cs="Times New Roman"/>
          <w:sz w:val="28"/>
          <w:szCs w:val="28"/>
        </w:rPr>
        <w:t xml:space="preserve">от 06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269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частью 11 статьи 3 </w:t>
      </w:r>
      <w:r w:rsidRPr="00EF1B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B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контрольно-счётных органов субъектов Российской Федерации  и муниципальных образований», Уставом Динского сельского поселения Динского района и </w:t>
      </w:r>
      <w:r w:rsidRPr="009E2269">
        <w:rPr>
          <w:rFonts w:ascii="Times New Roman" w:hAnsi="Times New Roman" w:cs="Times New Roman"/>
          <w:sz w:val="28"/>
          <w:szCs w:val="28"/>
        </w:rPr>
        <w:t>в целях обеспечения надлежащего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Совет Динского сельского поселения Динского района РЕШИЛ:</w:t>
      </w:r>
    </w:p>
    <w:p w:rsidR="00D523BD" w:rsidRDefault="00D523BD" w:rsidP="00C8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Передать контрольно-сче</w:t>
      </w:r>
      <w:r w:rsidRPr="00EF1BE5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EF1B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 полномочи</w:t>
      </w:r>
      <w:r>
        <w:rPr>
          <w:rFonts w:ascii="Times New Roman" w:hAnsi="Times New Roman" w:cs="Times New Roman"/>
          <w:sz w:val="28"/>
          <w:szCs w:val="28"/>
        </w:rPr>
        <w:t>й контрольно-сче</w:t>
      </w:r>
      <w:r w:rsidRPr="00EF1BE5">
        <w:rPr>
          <w:rFonts w:ascii="Times New Roman" w:hAnsi="Times New Roman" w:cs="Times New Roman"/>
          <w:sz w:val="28"/>
          <w:szCs w:val="28"/>
        </w:rPr>
        <w:t xml:space="preserve">тного органа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EF1BE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Динского сельского поселения Динского района в бюджет муниципального образования Динской район.</w:t>
      </w:r>
    </w:p>
    <w:p w:rsidR="00D523BD" w:rsidRDefault="00D523BD" w:rsidP="00C8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Поручить председателю Совета Динского сельского поселения Динского района Е.А.Гальченко заключить соглашение о передаче контрольно-сче</w:t>
      </w:r>
      <w:r w:rsidRPr="00987332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987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</w:t>
      </w:r>
      <w:r>
        <w:rPr>
          <w:rFonts w:ascii="Times New Roman" w:hAnsi="Times New Roman" w:cs="Times New Roman"/>
          <w:sz w:val="28"/>
          <w:szCs w:val="28"/>
        </w:rPr>
        <w:t xml:space="preserve"> район полномочий контрольно-сче</w:t>
      </w:r>
      <w:r w:rsidRPr="00987332">
        <w:rPr>
          <w:rFonts w:ascii="Times New Roman" w:hAnsi="Times New Roman" w:cs="Times New Roman"/>
          <w:sz w:val="28"/>
          <w:szCs w:val="28"/>
        </w:rPr>
        <w:t xml:space="preserve">тного органа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873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Соглашение), указанных в пункте 1 настоящего решения, после рассмотрения условий Соглашения Советом Динского сельского поселения Динского района.</w:t>
      </w:r>
    </w:p>
    <w:p w:rsidR="00D523BD" w:rsidRDefault="00D523BD" w:rsidP="00C8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комиссию по финансовым вопросам Совета Динского сельского поселения Динского района (Осташевский).</w:t>
      </w:r>
    </w:p>
    <w:p w:rsidR="00D523BD" w:rsidRDefault="00D523BD" w:rsidP="00C8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подписания.</w:t>
      </w:r>
    </w:p>
    <w:p w:rsidR="00D523BD" w:rsidRDefault="00D523BD" w:rsidP="00794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3BD" w:rsidRDefault="00D523BD" w:rsidP="00794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523BD" w:rsidRDefault="00D523BD" w:rsidP="009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Динского сельского поселения</w:t>
      </w:r>
    </w:p>
    <w:p w:rsidR="00D523BD" w:rsidRDefault="00D523BD" w:rsidP="009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Г.В.Куликов</w:t>
      </w: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sz w:val="28"/>
          <w:szCs w:val="28"/>
        </w:rPr>
      </w:pPr>
    </w:p>
    <w:p w:rsidR="00D523BD" w:rsidRDefault="00D523BD" w:rsidP="00397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BD" w:rsidRPr="008A21D3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1D3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D523BD" w:rsidRPr="008A21D3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1D3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контрольно-счетному органу муниципального образования Динской район полномочий контрольно-счетного органа Динского сельского поселения Динского района по осуществлению </w:t>
      </w:r>
    </w:p>
    <w:p w:rsidR="00D523BD" w:rsidRPr="008A21D3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1D3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D523BD" w:rsidRPr="00AF2758" w:rsidRDefault="00D523BD" w:rsidP="008A21D3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tbl>
      <w:tblPr>
        <w:tblW w:w="10954" w:type="dxa"/>
        <w:tblInd w:w="-106" w:type="dxa"/>
        <w:tblLook w:val="00A0"/>
      </w:tblPr>
      <w:tblGrid>
        <w:gridCol w:w="3510"/>
        <w:gridCol w:w="4253"/>
        <w:gridCol w:w="3191"/>
      </w:tblGrid>
      <w:tr w:rsidR="00D523BD" w:rsidRPr="007B29E2">
        <w:tc>
          <w:tcPr>
            <w:tcW w:w="3510" w:type="dxa"/>
          </w:tcPr>
          <w:p w:rsidR="00D523BD" w:rsidRPr="007B29E2" w:rsidRDefault="00D523BD" w:rsidP="00BC32D7">
            <w:pPr>
              <w:spacing w:after="0" w:line="240" w:lineRule="auto"/>
              <w:ind w:right="-287"/>
              <w:jc w:val="both"/>
              <w:rPr>
                <w:rFonts w:ascii="Bookman Old Style" w:hAnsi="Bookman Old Style" w:cs="Bookman Old Style"/>
                <w:sz w:val="24"/>
                <w:szCs w:val="24"/>
                <w:lang w:val="en-US" w:eastAsia="en-US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 xml:space="preserve"> «___»_________2012 года</w:t>
            </w:r>
          </w:p>
        </w:tc>
        <w:tc>
          <w:tcPr>
            <w:tcW w:w="4253" w:type="dxa"/>
          </w:tcPr>
          <w:p w:rsidR="00D523BD" w:rsidRPr="007B29E2" w:rsidRDefault="00D523BD" w:rsidP="00BC32D7">
            <w:pPr>
              <w:spacing w:after="0" w:line="240" w:lineRule="auto"/>
              <w:ind w:left="317" w:hanging="317"/>
              <w:jc w:val="both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3191" w:type="dxa"/>
            <w:vAlign w:val="center"/>
          </w:tcPr>
          <w:p w:rsidR="00D523BD" w:rsidRPr="007B29E2" w:rsidRDefault="00D523BD" w:rsidP="00BC32D7">
            <w:pPr>
              <w:spacing w:after="0" w:line="240" w:lineRule="auto"/>
              <w:ind w:left="955" w:hanging="955"/>
              <w:rPr>
                <w:rFonts w:ascii="Bookman Old Style" w:hAnsi="Bookman Old Style" w:cs="Bookman Old Style"/>
                <w:sz w:val="24"/>
                <w:szCs w:val="24"/>
                <w:lang w:val="en-US" w:eastAsia="en-US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>ст. Динская</w:t>
            </w:r>
          </w:p>
        </w:tc>
      </w:tr>
    </w:tbl>
    <w:p w:rsidR="00D523BD" w:rsidRPr="00AF2758" w:rsidRDefault="00D523BD" w:rsidP="008A21D3">
      <w:pPr>
        <w:tabs>
          <w:tab w:val="left" w:pos="6804"/>
        </w:tabs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D523BD" w:rsidRPr="00B038BA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BA">
        <w:rPr>
          <w:rFonts w:ascii="Times New Roman" w:hAnsi="Times New Roman" w:cs="Times New Roman"/>
          <w:sz w:val="28"/>
          <w:szCs w:val="28"/>
        </w:rPr>
        <w:t>Совет муниципального образования Динской район (далее - Совет Района) в лице председателя Орлова Сергея Ивановича, действующего на основании Устава муниципального образования Динской район, решения Совета муниципального образования Динской район от ________ № ________ с одной стороны, Совет Динского сельского поселения Динского района (далее - Совет Поселения) в лице председателя Совета Динского сельского поселения Динского района Гальченко Евгения Александровича,  действующего на основании Устава Динского сельского поселения Динского района, решения Совета  Динского сельского поселения Динского от_____________№_________с другой стороны, заключили настоящее Соглашение о следующем: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B038BA" w:rsidRDefault="00D523BD" w:rsidP="008A2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BA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B038BA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BA"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38B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B03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38B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района)</w:t>
      </w:r>
      <w:r w:rsidRPr="00B038BA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B038BA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 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38B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поселения) </w:t>
      </w:r>
      <w:r w:rsidRPr="00B038BA">
        <w:rPr>
          <w:rFonts w:ascii="Times New Roman" w:hAnsi="Times New Roman" w:cs="Times New Roman"/>
          <w:sz w:val="28"/>
          <w:szCs w:val="28"/>
        </w:rPr>
        <w:t>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B038BA">
        <w:rPr>
          <w:rFonts w:ascii="Times New Roman" w:hAnsi="Times New Roman" w:cs="Times New Roman"/>
          <w:sz w:val="28"/>
          <w:szCs w:val="28"/>
        </w:rPr>
        <w:t>.</w:t>
      </w:r>
    </w:p>
    <w:p w:rsidR="00D523BD" w:rsidRPr="00AF2758" w:rsidRDefault="00D523BD" w:rsidP="008A21D3">
      <w:pPr>
        <w:spacing w:after="0"/>
        <w:jc w:val="center"/>
        <w:rPr>
          <w:rStyle w:val="a"/>
          <w:rFonts w:ascii="Bookman Old Style" w:hAnsi="Bookman Old Style" w:cs="Bookman Old Style"/>
          <w:b w:val="0"/>
          <w:bCs w:val="0"/>
          <w:sz w:val="24"/>
          <w:szCs w:val="24"/>
        </w:rPr>
      </w:pPr>
    </w:p>
    <w:p w:rsidR="00D523BD" w:rsidRPr="00593D43" w:rsidRDefault="00D523BD" w:rsidP="008A21D3">
      <w:pPr>
        <w:spacing w:after="0"/>
        <w:jc w:val="center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593D43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93D4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593D43">
        <w:rPr>
          <w:rFonts w:ascii="Times New Roman" w:hAnsi="Times New Roman" w:cs="Times New Roman"/>
          <w:b/>
          <w:bCs/>
          <w:sz w:val="28"/>
          <w:szCs w:val="28"/>
        </w:rPr>
        <w:t>онтрольно-счетному органу</w:t>
      </w:r>
      <w:r w:rsidRPr="00593D4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93D4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593D43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передаются следующие полномочия контрольно-счетного органа поселения:</w:t>
      </w:r>
    </w:p>
    <w:p w:rsidR="00D523BD" w:rsidRPr="00AF2758" w:rsidRDefault="00D523BD" w:rsidP="008A21D3">
      <w:pPr>
        <w:spacing w:after="0"/>
        <w:jc w:val="center"/>
        <w:rPr>
          <w:rStyle w:val="a"/>
          <w:rFonts w:ascii="Bookman Old Style" w:hAnsi="Bookman Old Style" w:cs="Bookman Old Style"/>
          <w:b w:val="0"/>
          <w:bCs w:val="0"/>
          <w:sz w:val="24"/>
          <w:szCs w:val="24"/>
        </w:rPr>
      </w:pPr>
    </w:p>
    <w:p w:rsidR="00D523BD" w:rsidRPr="00593D43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3">
        <w:rPr>
          <w:rFonts w:ascii="Times New Roman" w:hAnsi="Times New Roman" w:cs="Times New Roman"/>
          <w:sz w:val="28"/>
          <w:szCs w:val="28"/>
        </w:rPr>
        <w:t>2.1 контроль за исполнением бюджета Поселения;</w:t>
      </w:r>
    </w:p>
    <w:p w:rsidR="00D523BD" w:rsidRPr="00593D43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3">
        <w:rPr>
          <w:rFonts w:ascii="Times New Roman" w:hAnsi="Times New Roman" w:cs="Times New Roman"/>
          <w:sz w:val="28"/>
          <w:szCs w:val="28"/>
        </w:rPr>
        <w:t>2.2 экспертиза проектов бюджета Поселения;</w:t>
      </w:r>
    </w:p>
    <w:p w:rsidR="00D523BD" w:rsidRPr="00593D43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3">
        <w:rPr>
          <w:rFonts w:ascii="Times New Roman" w:hAnsi="Times New Roman" w:cs="Times New Roman"/>
          <w:sz w:val="28"/>
          <w:szCs w:val="28"/>
        </w:rPr>
        <w:t>2.3 внешняя проверка годового отчета об исполнении бюджета Поселения;</w:t>
      </w:r>
    </w:p>
    <w:p w:rsidR="00D523BD" w:rsidRPr="00593D43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3">
        <w:rPr>
          <w:rFonts w:ascii="Times New Roman" w:hAnsi="Times New Roman" w:cs="Times New Roman"/>
          <w:sz w:val="28"/>
          <w:szCs w:val="28"/>
        </w:rPr>
        <w:t>2.4 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законодательством Российской Федерации;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2.5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2.8. анализ бюджетного процесса в Поселении и подготовка предложений, направленных на его совершенствование;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2.9. 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Динского сельского поселения Динского района (далее – глава Поселения);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2.10. участие в пределах полномочий в мероприятиях, направленных на противодействие коррупции;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9F26F5">
        <w:rPr>
          <w:rFonts w:ascii="Times New Roman" w:hAnsi="Times New Roman" w:cs="Times New Roman"/>
          <w:sz w:val="28"/>
          <w:szCs w:val="28"/>
        </w:rPr>
        <w:t>3. Внешняя проверка годового отчета об исполнении бюджета Поселения ежегодно включается в планы работы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038B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района</w:t>
      </w:r>
      <w:r w:rsidRPr="00AF2758">
        <w:rPr>
          <w:rFonts w:ascii="Bookman Old Style" w:hAnsi="Bookman Old Style" w:cs="Bookman Old Style"/>
          <w:sz w:val="24"/>
          <w:szCs w:val="24"/>
        </w:rPr>
        <w:t>.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4. 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 Поселения и главы Поселения.</w:t>
      </w:r>
    </w:p>
    <w:p w:rsidR="00D523BD" w:rsidRPr="009F26F5" w:rsidRDefault="00D523BD" w:rsidP="008A2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5">
        <w:rPr>
          <w:rFonts w:ascii="Times New Roman" w:hAnsi="Times New Roman" w:cs="Times New Roman"/>
          <w:sz w:val="28"/>
          <w:szCs w:val="28"/>
        </w:rPr>
        <w:t>5. Поручения Совета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AF2758" w:rsidRDefault="00D523BD" w:rsidP="008A21D3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AF2758">
        <w:rPr>
          <w:rFonts w:ascii="Bookman Old Style" w:hAnsi="Bookman Old Style" w:cs="Bookman Old Style"/>
          <w:b/>
          <w:bCs/>
          <w:sz w:val="24"/>
          <w:szCs w:val="24"/>
        </w:rPr>
        <w:t>3. Срок действия Соглашения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1. Соглашение заключено на срок 1 год и действует в период с 01.01.2013 г. по 31.12.2013 г.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3. В случае если решением Совета Поселения о бюджете поселения не будут утверждены межбюджетные трансферты бюджету муниципальному образованию Динской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523BD" w:rsidRPr="00AF2758" w:rsidRDefault="00D523BD" w:rsidP="008A21D3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p w:rsidR="00D523BD" w:rsidRPr="00AF2758" w:rsidRDefault="00D523BD" w:rsidP="008A21D3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AF2758">
        <w:rPr>
          <w:rFonts w:ascii="Bookman Old Style" w:hAnsi="Bookman Old Style" w:cs="Bookman Old Style"/>
          <w:b/>
          <w:bCs/>
          <w:sz w:val="24"/>
          <w:szCs w:val="24"/>
        </w:rPr>
        <w:t>4. Права и обязанности сторон</w:t>
      </w:r>
    </w:p>
    <w:p w:rsidR="00D523BD" w:rsidRPr="00AF2758" w:rsidRDefault="00D523BD" w:rsidP="008A21D3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p w:rsidR="00D523BD" w:rsidRPr="00AF2758" w:rsidRDefault="00D523BD" w:rsidP="008A21D3">
      <w:pPr>
        <w:spacing w:after="0"/>
        <w:rPr>
          <w:rStyle w:val="a"/>
          <w:rFonts w:ascii="Bookman Old Style" w:hAnsi="Bookman Old Style" w:cs="Bookman Old Style"/>
          <w:sz w:val="24"/>
          <w:szCs w:val="24"/>
        </w:rPr>
      </w:pPr>
      <w:r w:rsidRPr="00AF2758">
        <w:rPr>
          <w:rStyle w:val="a"/>
          <w:rFonts w:ascii="Bookman Old Style" w:hAnsi="Bookman Old Style" w:cs="Bookman Old Style"/>
          <w:sz w:val="24"/>
          <w:szCs w:val="24"/>
        </w:rPr>
        <w:t>4.1. Совет Района: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4.1.2. устанавливает штатную численность Палаты с учетом необходимости осуществления предусмотренных настоящим Соглашением полномочий;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4.1.3.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4.1.4.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523BD" w:rsidRPr="00AF2758" w:rsidRDefault="00D523BD" w:rsidP="008A21D3">
      <w:pPr>
        <w:spacing w:after="0"/>
        <w:jc w:val="both"/>
        <w:rPr>
          <w:rStyle w:val="a"/>
          <w:rFonts w:ascii="Bookman Old Style" w:hAnsi="Bookman Old Style" w:cs="Bookman Old Style"/>
          <w:b w:val="0"/>
          <w:bCs w:val="0"/>
          <w:sz w:val="24"/>
          <w:szCs w:val="24"/>
        </w:rPr>
      </w:pPr>
    </w:p>
    <w:p w:rsidR="00D523BD" w:rsidRPr="00AF2758" w:rsidRDefault="00D523BD" w:rsidP="008A21D3">
      <w:pPr>
        <w:spacing w:after="0"/>
        <w:rPr>
          <w:rStyle w:val="a"/>
          <w:rFonts w:ascii="Bookman Old Style" w:hAnsi="Bookman Old Style" w:cs="Bookman Old Style"/>
          <w:sz w:val="24"/>
          <w:szCs w:val="24"/>
        </w:rPr>
      </w:pPr>
      <w:r w:rsidRPr="00AF2758">
        <w:rPr>
          <w:rStyle w:val="a"/>
          <w:rFonts w:ascii="Bookman Old Style" w:hAnsi="Bookman Old Style" w:cs="Bookman Old Style"/>
          <w:sz w:val="24"/>
          <w:szCs w:val="24"/>
        </w:rPr>
        <w:t>4.2. Палата: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"Интернет" на официальном сайте администрации Района;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D523BD" w:rsidRPr="00AF2758" w:rsidRDefault="00D523BD" w:rsidP="008A21D3">
      <w:pPr>
        <w:spacing w:after="0"/>
        <w:jc w:val="center"/>
        <w:rPr>
          <w:rStyle w:val="a"/>
          <w:rFonts w:ascii="Bookman Old Style" w:hAnsi="Bookman Old Style" w:cs="Bookman Old Style"/>
          <w:b w:val="0"/>
          <w:bCs w:val="0"/>
          <w:sz w:val="24"/>
          <w:szCs w:val="24"/>
        </w:rPr>
      </w:pPr>
    </w:p>
    <w:p w:rsidR="00D523BD" w:rsidRPr="00AF2758" w:rsidRDefault="00D523BD" w:rsidP="008A21D3">
      <w:pPr>
        <w:spacing w:after="0"/>
        <w:rPr>
          <w:rStyle w:val="a"/>
          <w:rFonts w:ascii="Bookman Old Style" w:hAnsi="Bookman Old Style" w:cs="Bookman Old Style"/>
          <w:sz w:val="24"/>
          <w:szCs w:val="24"/>
        </w:rPr>
      </w:pPr>
      <w:r w:rsidRPr="00AF2758">
        <w:rPr>
          <w:rStyle w:val="a"/>
          <w:rFonts w:ascii="Bookman Old Style" w:hAnsi="Bookman Old Style" w:cs="Bookman Old Style"/>
          <w:sz w:val="24"/>
          <w:szCs w:val="24"/>
        </w:rPr>
        <w:t>4.3. Совет Поселения: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523BD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4.3.8. имеет право приостановить перечисление предусмотренных настоящим Соглашением межбюджетных трансфертов в случае невыполнения Палатой своих обязательств.</w:t>
      </w: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AF2758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AF2758">
        <w:rPr>
          <w:rFonts w:ascii="Bookman Old Style" w:hAnsi="Bookman Old Style" w:cs="Bookman Old Style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D523BD" w:rsidRDefault="00D523BD" w:rsidP="008A21D3">
      <w:pPr>
        <w:rPr>
          <w:rFonts w:ascii="Bookman Old Style" w:hAnsi="Bookman Old Style" w:cs="Bookman Old Style"/>
          <w:sz w:val="24"/>
          <w:szCs w:val="24"/>
        </w:rPr>
      </w:pPr>
    </w:p>
    <w:p w:rsidR="00D523BD" w:rsidRPr="00726A3E" w:rsidRDefault="00D523BD" w:rsidP="008A21D3">
      <w:pPr>
        <w:shd w:val="clear" w:color="auto" w:fill="FFFFFF"/>
        <w:spacing w:line="228" w:lineRule="auto"/>
        <w:ind w:left="1080" w:hanging="360"/>
        <w:jc w:val="center"/>
        <w:rPr>
          <w:rFonts w:ascii="Bookman Old Style" w:hAnsi="Bookman Old Style" w:cs="Bookman Old Style"/>
          <w:sz w:val="24"/>
          <w:szCs w:val="24"/>
        </w:rPr>
      </w:pPr>
      <w:r w:rsidRPr="00726A3E">
        <w:rPr>
          <w:rFonts w:ascii="Bookman Old Style" w:hAnsi="Bookman Old Style" w:cs="Bookman Old Style"/>
          <w:b/>
          <w:bCs/>
          <w:sz w:val="24"/>
          <w:szCs w:val="24"/>
        </w:rPr>
        <w:t>5</w:t>
      </w:r>
      <w:r w:rsidRPr="00726A3E"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  <w:t>.     Финансирование Соглашения</w:t>
      </w:r>
    </w:p>
    <w:p w:rsidR="00D523BD" w:rsidRPr="00726A3E" w:rsidRDefault="00D523BD" w:rsidP="008A21D3">
      <w:pPr>
        <w:shd w:val="clear" w:color="auto" w:fill="FFFFFF"/>
        <w:spacing w:after="0"/>
        <w:ind w:firstLine="709"/>
        <w:jc w:val="both"/>
        <w:rPr>
          <w:rFonts w:ascii="Bookman Old Style" w:hAnsi="Bookman Old Style" w:cs="Bookman Old Style"/>
          <w:color w:val="000000"/>
          <w:spacing w:val="-2"/>
          <w:sz w:val="24"/>
          <w:szCs w:val="24"/>
        </w:rPr>
      </w:pP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5.1. Финансирование настоящего Соглашения </w:t>
      </w:r>
      <w:r w:rsidRPr="00726A3E">
        <w:rPr>
          <w:rFonts w:ascii="Bookman Old Style" w:hAnsi="Bookman Old Style" w:cs="Bookman Old Style"/>
          <w:sz w:val="24"/>
          <w:szCs w:val="24"/>
        </w:rPr>
        <w:t xml:space="preserve">по осуществлению внешнего муниципального финансового контроля  </w:t>
      </w:r>
      <w:r>
        <w:rPr>
          <w:rFonts w:ascii="Bookman Old Style" w:hAnsi="Bookman Old Style" w:cs="Bookman Old Style"/>
          <w:sz w:val="24"/>
          <w:szCs w:val="24"/>
        </w:rPr>
        <w:t>бюджета Поселения на 2013</w:t>
      </w:r>
      <w:r w:rsidRPr="00726A3E">
        <w:rPr>
          <w:rFonts w:ascii="Bookman Old Style" w:hAnsi="Bookman Old Style" w:cs="Bookman Old Style"/>
          <w:sz w:val="24"/>
          <w:szCs w:val="24"/>
        </w:rPr>
        <w:t xml:space="preserve"> год составляет ________________рублей</w:t>
      </w: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.</w:t>
      </w:r>
    </w:p>
    <w:p w:rsidR="00D523BD" w:rsidRPr="00726A3E" w:rsidRDefault="00D523BD" w:rsidP="008A21D3">
      <w:pPr>
        <w:shd w:val="clear" w:color="auto" w:fill="FFFFFF"/>
        <w:spacing w:after="0"/>
        <w:ind w:firstLine="709"/>
        <w:jc w:val="both"/>
        <w:rPr>
          <w:rFonts w:ascii="Bookman Old Style" w:hAnsi="Bookman Old Style" w:cs="Bookman Old Style"/>
          <w:color w:val="000000"/>
          <w:spacing w:val="-2"/>
          <w:sz w:val="24"/>
          <w:szCs w:val="24"/>
        </w:rPr>
      </w:pP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5.2. Администрация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Динского</w:t>
      </w: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сельского </w:t>
      </w:r>
      <w:r w:rsidRPr="00726A3E">
        <w:rPr>
          <w:rFonts w:ascii="Bookman Old Style" w:hAnsi="Bookman Old Style" w:cs="Bookman Old Style"/>
          <w:sz w:val="24"/>
          <w:szCs w:val="24"/>
        </w:rPr>
        <w:t>поселения Динского района ежемесячно в целях выполнения полномочий, предусмотренных настоящим Соглашением, перечисляет межбюджетные трансферты в размере 1/12 от суммы, определенной настоящим Соглашением.</w:t>
      </w:r>
    </w:p>
    <w:p w:rsidR="00D523BD" w:rsidRPr="00726A3E" w:rsidRDefault="00D523BD" w:rsidP="008A21D3">
      <w:pPr>
        <w:shd w:val="clear" w:color="auto" w:fill="FFFFFF"/>
        <w:ind w:firstLine="708"/>
        <w:jc w:val="both"/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</w:pP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5.3.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 </w:t>
      </w:r>
      <w:r w:rsidRPr="00726A3E"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 xml:space="preserve">На осуществление переданных полномочий в бюджете </w:t>
      </w:r>
      <w:r>
        <w:rPr>
          <w:rFonts w:ascii="Bookman Old Style" w:hAnsi="Bookman Old Style" w:cs="Bookman Old Style"/>
          <w:sz w:val="24"/>
          <w:szCs w:val="24"/>
        </w:rPr>
        <w:t xml:space="preserve"> Поселения </w:t>
      </w:r>
      <w:r w:rsidRPr="00726A3E">
        <w:rPr>
          <w:rFonts w:ascii="Bookman Old Style" w:hAnsi="Bookman Old Style" w:cs="Bookman Old Style"/>
          <w:sz w:val="24"/>
          <w:szCs w:val="24"/>
        </w:rPr>
        <w:t xml:space="preserve">ежегодно утверждаются межбюджетные трансферты бюджету </w:t>
      </w:r>
      <w:r>
        <w:rPr>
          <w:rFonts w:ascii="Bookman Old Style" w:hAnsi="Bookman Old Style" w:cs="Bookman Old Style"/>
          <w:sz w:val="24"/>
          <w:szCs w:val="24"/>
        </w:rPr>
        <w:t>Р</w:t>
      </w:r>
      <w:r w:rsidRPr="00726A3E">
        <w:rPr>
          <w:rFonts w:ascii="Bookman Old Style" w:hAnsi="Bookman Old Style" w:cs="Bookman Old Style"/>
          <w:sz w:val="24"/>
          <w:szCs w:val="24"/>
        </w:rPr>
        <w:t>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726A3E">
        <w:rPr>
          <w:rFonts w:ascii="Bookman Old Style" w:hAnsi="Bookman Old Style" w:cs="Bookman Old Style"/>
          <w:sz w:val="24"/>
          <w:szCs w:val="24"/>
        </w:rPr>
        <w:t>.</w:t>
      </w:r>
      <w:r w:rsidRPr="00726A3E"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  <w:t> </w:t>
      </w:r>
    </w:p>
    <w:p w:rsidR="00D523BD" w:rsidRPr="0029298F" w:rsidRDefault="00D523BD" w:rsidP="008A21D3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29298F">
        <w:rPr>
          <w:rFonts w:ascii="Bookman Old Style" w:hAnsi="Bookman Old Style" w:cs="Bookman Old Style"/>
          <w:b/>
          <w:bCs/>
          <w:sz w:val="24"/>
          <w:szCs w:val="24"/>
        </w:rPr>
        <w:t>6. Ответственность сторон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 xml:space="preserve">2. В случае неисполнения (ненадлежащего исполнения) </w:t>
      </w:r>
      <w:r>
        <w:rPr>
          <w:rFonts w:ascii="Bookman Old Style" w:hAnsi="Bookman Old Style" w:cs="Bookman Old Style"/>
          <w:sz w:val="24"/>
          <w:szCs w:val="24"/>
        </w:rPr>
        <w:t xml:space="preserve">контрольно-счетным органом района </w:t>
      </w:r>
      <w:r w:rsidRPr="0029298F">
        <w:rPr>
          <w:rFonts w:ascii="Bookman Old Style" w:hAnsi="Bookman Old Style" w:cs="Bookman Old Style"/>
          <w:sz w:val="24"/>
          <w:szCs w:val="24"/>
        </w:rPr>
        <w:t>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3. Объем межбюджетных трансфертов, приходящихся на проведенные (непроведенные, ненадлежаще проведенные) мероприятия определяется следующим образом: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- внешняя проверка годового отчета об исполнении бюджета Поселения - 2/3 годового объема межбюджетных трансфертов;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- экспертиза проекта бюджета Поселения - 1/3 годового объема межбюджетных трансфертов;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- другие контрольные и экспертно-аналитические мероприятия - объем межбюджетных трансфертов, предусмотренных дополнительным соглашением для их проведения.</w:t>
      </w:r>
    </w:p>
    <w:p w:rsidR="00D523BD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9298F">
        <w:rPr>
          <w:rFonts w:ascii="Bookman Old Style" w:hAnsi="Bookman Old Style" w:cs="Bookman Old Style"/>
          <w:sz w:val="24"/>
          <w:szCs w:val="24"/>
        </w:rPr>
        <w:t>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D523BD" w:rsidRPr="0029298F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D523BD" w:rsidRPr="00FC2076" w:rsidRDefault="00D523BD" w:rsidP="008A21D3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FC2076">
        <w:rPr>
          <w:rFonts w:ascii="Bookman Old Style" w:hAnsi="Bookman Old Style" w:cs="Bookman Old Style"/>
          <w:b/>
          <w:bCs/>
          <w:sz w:val="24"/>
          <w:szCs w:val="24"/>
        </w:rPr>
        <w:t>6. Заключительные положения</w:t>
      </w:r>
    </w:p>
    <w:p w:rsidR="00D523BD" w:rsidRPr="00FC2076" w:rsidRDefault="00D523BD" w:rsidP="008A21D3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1. Настоящее Соглашение вступает в силу с момента его подписания всеми сторонами.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523BD" w:rsidRPr="00FC2076" w:rsidRDefault="00D523BD" w:rsidP="008A21D3">
      <w:pPr>
        <w:spacing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C2076">
        <w:rPr>
          <w:rFonts w:ascii="Bookman Old Style" w:hAnsi="Bookman Old Style" w:cs="Bookman Old Style"/>
          <w:sz w:val="24"/>
          <w:szCs w:val="24"/>
        </w:rPr>
        <w:t>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523BD" w:rsidRPr="00FC2076" w:rsidRDefault="00D523BD" w:rsidP="008A21D3">
      <w:pPr>
        <w:shd w:val="clear" w:color="auto" w:fill="FFFFFF"/>
        <w:spacing w:line="228" w:lineRule="auto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90"/>
        <w:gridCol w:w="4773"/>
      </w:tblGrid>
      <w:tr w:rsidR="00D523BD" w:rsidRPr="007B29E2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Председатель Совета  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муниципального образования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Динской район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 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_____________  С.И.Орлов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Председатель Совета        _____________________    сельского  поселения    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t>Динского     района </w:t>
            </w: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_____________   __________________</w:t>
            </w:r>
          </w:p>
          <w:p w:rsidR="00D523BD" w:rsidRPr="007B29E2" w:rsidRDefault="00D523BD" w:rsidP="00BC32D7">
            <w:pPr>
              <w:tabs>
                <w:tab w:val="right" w:pos="4602"/>
              </w:tabs>
              <w:spacing w:line="22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t xml:space="preserve">    </w:t>
            </w:r>
            <w:r w:rsidRPr="007B29E2">
              <w:rPr>
                <w:rFonts w:ascii="Bookman Old Style" w:hAnsi="Bookman Old Style" w:cs="Bookman Old Style"/>
                <w:sz w:val="20"/>
                <w:szCs w:val="20"/>
              </w:rPr>
              <w:t>(подпись)     (расшифровка подписи)</w:t>
            </w:r>
          </w:p>
        </w:tc>
      </w:tr>
      <w:tr w:rsidR="00D523BD" w:rsidRPr="007B29E2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t xml:space="preserve">Председатель                       Контрольно - счётной  палаты муниципального образования Динской  район </w:t>
            </w: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br/>
              <w:t>_____________ А.И.Левченко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Глава    </w:t>
            </w: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_______________________ сельского поселения </w:t>
            </w: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t xml:space="preserve">Динского района </w:t>
            </w:r>
          </w:p>
          <w:p w:rsidR="00D523BD" w:rsidRPr="007B29E2" w:rsidRDefault="00D523BD" w:rsidP="00BC32D7">
            <w:pPr>
              <w:spacing w:line="228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B29E2">
              <w:rPr>
                <w:rFonts w:ascii="Bookman Old Style" w:hAnsi="Bookman Old Style" w:cs="Bookman Old Style"/>
                <w:sz w:val="24"/>
                <w:szCs w:val="24"/>
              </w:rPr>
              <w:t>_____________   __________________</w:t>
            </w:r>
          </w:p>
          <w:p w:rsidR="00D523BD" w:rsidRPr="007B29E2" w:rsidRDefault="00D523BD" w:rsidP="00BC32D7">
            <w:pPr>
              <w:tabs>
                <w:tab w:val="right" w:pos="4602"/>
              </w:tabs>
              <w:spacing w:line="22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B29E2">
              <w:rPr>
                <w:rFonts w:ascii="Bookman Old Style" w:hAnsi="Bookman Old Style" w:cs="Bookman Old Style"/>
                <w:sz w:val="20"/>
                <w:szCs w:val="20"/>
              </w:rPr>
              <w:t>(подпись)           (расшифровка подписи)</w:t>
            </w:r>
          </w:p>
        </w:tc>
      </w:tr>
    </w:tbl>
    <w:p w:rsidR="00D523BD" w:rsidRDefault="00D523BD" w:rsidP="009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D" w:rsidRDefault="00D523BD" w:rsidP="009B32AC">
      <w:pPr>
        <w:spacing w:after="0" w:line="240" w:lineRule="auto"/>
        <w:jc w:val="both"/>
      </w:pPr>
    </w:p>
    <w:sectPr w:rsidR="00D523BD" w:rsidSect="00280FB3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2D"/>
    <w:rsid w:val="00035A55"/>
    <w:rsid w:val="0004279C"/>
    <w:rsid w:val="001038A6"/>
    <w:rsid w:val="001758D9"/>
    <w:rsid w:val="002147D4"/>
    <w:rsid w:val="00280384"/>
    <w:rsid w:val="00280FB3"/>
    <w:rsid w:val="0029298F"/>
    <w:rsid w:val="003978D0"/>
    <w:rsid w:val="00412D0F"/>
    <w:rsid w:val="004C11D5"/>
    <w:rsid w:val="004E2DDB"/>
    <w:rsid w:val="00560B28"/>
    <w:rsid w:val="00593D43"/>
    <w:rsid w:val="005E677A"/>
    <w:rsid w:val="00636031"/>
    <w:rsid w:val="00636CF7"/>
    <w:rsid w:val="006D29F9"/>
    <w:rsid w:val="00726A3E"/>
    <w:rsid w:val="007618BF"/>
    <w:rsid w:val="00783A34"/>
    <w:rsid w:val="00794C2D"/>
    <w:rsid w:val="007B29E2"/>
    <w:rsid w:val="007E3791"/>
    <w:rsid w:val="008A21D3"/>
    <w:rsid w:val="009126BD"/>
    <w:rsid w:val="00956EE5"/>
    <w:rsid w:val="00971DCA"/>
    <w:rsid w:val="009854EE"/>
    <w:rsid w:val="00987332"/>
    <w:rsid w:val="00987480"/>
    <w:rsid w:val="009B32AC"/>
    <w:rsid w:val="009E2269"/>
    <w:rsid w:val="009F26F5"/>
    <w:rsid w:val="00AF2758"/>
    <w:rsid w:val="00B038BA"/>
    <w:rsid w:val="00B302D0"/>
    <w:rsid w:val="00B83287"/>
    <w:rsid w:val="00BC32D7"/>
    <w:rsid w:val="00C13F3D"/>
    <w:rsid w:val="00C66240"/>
    <w:rsid w:val="00C71634"/>
    <w:rsid w:val="00C85B03"/>
    <w:rsid w:val="00CD39F3"/>
    <w:rsid w:val="00D02128"/>
    <w:rsid w:val="00D523BD"/>
    <w:rsid w:val="00D7682A"/>
    <w:rsid w:val="00DC349B"/>
    <w:rsid w:val="00E148AB"/>
    <w:rsid w:val="00E473A5"/>
    <w:rsid w:val="00EB7E7D"/>
    <w:rsid w:val="00ED3BAF"/>
    <w:rsid w:val="00EE31A7"/>
    <w:rsid w:val="00EF1BE5"/>
    <w:rsid w:val="00F80F68"/>
    <w:rsid w:val="00FC2076"/>
    <w:rsid w:val="00FE6B68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8BF"/>
    <w:rPr>
      <w:rFonts w:ascii="Times New Roman" w:hAnsi="Times New Roman" w:cs="Times New Roman"/>
      <w:sz w:val="2"/>
      <w:szCs w:val="2"/>
    </w:rPr>
  </w:style>
  <w:style w:type="character" w:customStyle="1" w:styleId="a">
    <w:name w:val="Цветовое выделение"/>
    <w:uiPriority w:val="99"/>
    <w:rsid w:val="008A21D3"/>
    <w:rPr>
      <w:b/>
      <w:bCs/>
      <w:color w:val="000080"/>
    </w:rPr>
  </w:style>
  <w:style w:type="paragraph" w:customStyle="1" w:styleId="a0">
    <w:name w:val="обычный_"/>
    <w:basedOn w:val="Normal"/>
    <w:autoRedefine/>
    <w:uiPriority w:val="99"/>
    <w:rsid w:val="004C11D5"/>
    <w:pPr>
      <w:widowControl w:val="0"/>
      <w:spacing w:after="0" w:line="240" w:lineRule="auto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9</Pages>
  <Words>2473</Words>
  <Characters>14100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www.PHILka.RU</cp:lastModifiedBy>
  <cp:revision>9</cp:revision>
  <cp:lastPrinted>2012-09-27T12:33:00Z</cp:lastPrinted>
  <dcterms:created xsi:type="dcterms:W3CDTF">2012-08-15T09:56:00Z</dcterms:created>
  <dcterms:modified xsi:type="dcterms:W3CDTF">2012-09-27T12:34:00Z</dcterms:modified>
</cp:coreProperties>
</file>